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CE8D" w14:textId="77777777" w:rsidR="00194F39" w:rsidRDefault="00194F39" w:rsidP="00B905CC">
      <w:pPr>
        <w:spacing w:before="0" w:after="0"/>
        <w:jc w:val="center"/>
        <w:rPr>
          <w:rFonts w:ascii="Arial Narrow" w:eastAsia="Times New Roman" w:hAnsi="Arial Narrow"/>
          <w:b/>
          <w:bCs/>
          <w:sz w:val="32"/>
          <w:szCs w:val="32"/>
          <w:lang w:eastAsia="he-IL"/>
        </w:rPr>
      </w:pPr>
    </w:p>
    <w:p w14:paraId="6D9512C4" w14:textId="5D323038" w:rsidR="00B905CC" w:rsidRPr="00B905CC" w:rsidRDefault="00B905CC" w:rsidP="00B905CC">
      <w:pPr>
        <w:spacing w:before="0" w:after="0"/>
        <w:jc w:val="center"/>
        <w:rPr>
          <w:rFonts w:ascii="Arial Narrow" w:eastAsia="Times New Roman" w:hAnsi="Arial Narrow"/>
          <w:b/>
          <w:bCs/>
          <w:sz w:val="32"/>
          <w:szCs w:val="32"/>
          <w:u w:val="single"/>
          <w:rtl/>
          <w:lang w:eastAsia="he-IL"/>
        </w:rPr>
      </w:pPr>
      <w:r w:rsidRPr="00B905CC">
        <w:rPr>
          <w:rFonts w:ascii="Arial Narrow" w:eastAsia="Times New Roman" w:hAnsi="Arial Narrow" w:hint="cs"/>
          <w:b/>
          <w:bCs/>
          <w:sz w:val="32"/>
          <w:szCs w:val="32"/>
          <w:rtl/>
          <w:lang w:eastAsia="he-IL"/>
        </w:rPr>
        <w:t xml:space="preserve">הנדון: </w:t>
      </w:r>
      <w:r w:rsidRPr="00B905CC">
        <w:rPr>
          <w:rFonts w:ascii="Arial Narrow" w:eastAsia="Times New Roman" w:hAnsi="Arial Narrow" w:hint="eastAsia"/>
          <w:b/>
          <w:bCs/>
          <w:sz w:val="32"/>
          <w:szCs w:val="32"/>
          <w:u w:val="single"/>
          <w:rtl/>
          <w:lang w:eastAsia="he-IL"/>
        </w:rPr>
        <w:t>מסמך</w:t>
      </w:r>
      <w:r w:rsidRPr="00B905CC">
        <w:rPr>
          <w:rFonts w:ascii="Arial Narrow" w:eastAsia="Times New Roman" w:hAnsi="Arial Narrow"/>
          <w:b/>
          <w:bCs/>
          <w:sz w:val="32"/>
          <w:szCs w:val="32"/>
          <w:u w:val="single"/>
          <w:rtl/>
          <w:lang w:eastAsia="he-IL"/>
        </w:rPr>
        <w:t xml:space="preserve"> </w:t>
      </w:r>
      <w:r w:rsidRPr="00B905CC">
        <w:rPr>
          <w:rFonts w:ascii="Arial Narrow" w:eastAsia="Times New Roman" w:hAnsi="Arial Narrow" w:hint="eastAsia"/>
          <w:b/>
          <w:bCs/>
          <w:sz w:val="32"/>
          <w:szCs w:val="32"/>
          <w:u w:val="single"/>
          <w:rtl/>
          <w:lang w:eastAsia="he-IL"/>
        </w:rPr>
        <w:t>ריכוז</w:t>
      </w:r>
      <w:r w:rsidRPr="00B905CC">
        <w:rPr>
          <w:rFonts w:ascii="Arial Narrow" w:eastAsia="Times New Roman" w:hAnsi="Arial Narrow"/>
          <w:b/>
          <w:bCs/>
          <w:sz w:val="32"/>
          <w:szCs w:val="32"/>
          <w:u w:val="single"/>
          <w:rtl/>
          <w:lang w:eastAsia="he-IL"/>
        </w:rPr>
        <w:t xml:space="preserve"> </w:t>
      </w:r>
      <w:r w:rsidRPr="00B905CC">
        <w:rPr>
          <w:rFonts w:ascii="Arial Narrow" w:eastAsia="Times New Roman" w:hAnsi="Arial Narrow" w:hint="eastAsia"/>
          <w:b/>
          <w:bCs/>
          <w:sz w:val="32"/>
          <w:szCs w:val="32"/>
          <w:u w:val="single"/>
          <w:rtl/>
          <w:lang w:eastAsia="he-IL"/>
        </w:rPr>
        <w:t>השינויים</w:t>
      </w:r>
    </w:p>
    <w:p w14:paraId="4815C1F1" w14:textId="77777777" w:rsidR="00B905CC" w:rsidRPr="00B905CC" w:rsidRDefault="00B905CC" w:rsidP="00B905CC">
      <w:pPr>
        <w:tabs>
          <w:tab w:val="left" w:pos="213"/>
          <w:tab w:val="left" w:pos="493"/>
          <w:tab w:val="left" w:pos="1293"/>
        </w:tabs>
        <w:spacing w:before="0"/>
        <w:ind w:left="-369"/>
        <w:rPr>
          <w:rFonts w:ascii="Arial Narrow" w:eastAsia="Times New Roman" w:hAnsi="Arial Narrow"/>
          <w:b/>
          <w:bCs/>
          <w:rtl/>
          <w:lang w:eastAsia="he-IL"/>
        </w:rPr>
      </w:pPr>
      <w:r w:rsidRPr="00B905CC">
        <w:rPr>
          <w:rFonts w:ascii="Arial Narrow" w:eastAsia="Times New Roman" w:hAnsi="Arial Narrow" w:hint="cs"/>
          <w:b/>
          <w:bCs/>
          <w:rtl/>
          <w:lang w:eastAsia="he-IL"/>
        </w:rPr>
        <w:t>*המספרים שבסוגרים מציינים את הסעיף הרלוונטי בסעיף 4.ג לחוזר "נוהל הודעה על הנהגת תכנית ביטוח ותקנון קופת גמל"</w:t>
      </w:r>
    </w:p>
    <w:tbl>
      <w:tblPr>
        <w:bidiVisual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1417"/>
        <w:gridCol w:w="2804"/>
        <w:gridCol w:w="3082"/>
        <w:gridCol w:w="3082"/>
        <w:gridCol w:w="3082"/>
      </w:tblGrid>
      <w:tr w:rsidR="00B905CC" w:rsidRPr="00B905CC" w14:paraId="34174BDA" w14:textId="77777777" w:rsidTr="00B905CC">
        <w:trPr>
          <w:trHeight w:val="499"/>
          <w:tblHeader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05BE1751" w14:textId="77777777" w:rsidR="00B905CC" w:rsidRPr="00B905CC" w:rsidRDefault="00B905CC" w:rsidP="00B905CC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B905C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מס"ד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68912CF4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905CC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מספר סעיף</w:t>
            </w: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בפוליסה/תקנון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4768521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פירוט השינוי (3)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DDF975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סיבה לשינוי (4)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BB7FFBA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השלכות צפויות על זכויות המבוטחים/עמיתים (5)</w:t>
            </w:r>
          </w:p>
        </w:tc>
        <w:tc>
          <w:tcPr>
            <w:tcW w:w="30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CDA7716" w14:textId="77777777" w:rsidR="00B905CC" w:rsidRPr="00B905CC" w:rsidRDefault="00B905CC" w:rsidP="00B905CC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905CC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השלכות השינוי על הנספח האקטוארי (6)</w:t>
            </w:r>
          </w:p>
        </w:tc>
      </w:tr>
      <w:tr w:rsidR="00184F98" w:rsidRPr="00B905CC" w14:paraId="574E8D19" w14:textId="77777777" w:rsidTr="00656137">
        <w:trPr>
          <w:trHeight w:val="16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B367" w14:textId="77777777" w:rsidR="00184F98" w:rsidRPr="00B905CC" w:rsidRDefault="00184F98" w:rsidP="00184F98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373C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B90B0D8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8DD2336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69CB92B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89CF89" w14:textId="6C4FAD4D" w:rsidR="00656137" w:rsidRPr="00A73537" w:rsidRDefault="00F90032" w:rsidP="00656137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 w:hint="cs"/>
                <w:sz w:val="22"/>
                <w:szCs w:val="22"/>
                <w:rtl/>
              </w:rPr>
            </w:pPr>
            <w:r>
              <w:rPr>
                <w:rFonts w:ascii="Arial" w:eastAsia="Times New Roman" w:hAnsi="Arial" w:cs="Arial" w:hint="cs"/>
                <w:sz w:val="22"/>
                <w:szCs w:val="22"/>
                <w:rtl/>
              </w:rPr>
              <w:t>נספח א'</w:t>
            </w:r>
          </w:p>
          <w:p w14:paraId="0EC0CB1B" w14:textId="77777777" w:rsidR="00184F98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3C8482" w14:textId="77777777" w:rsidR="00184F98" w:rsidRPr="00B905CC" w:rsidRDefault="00184F98" w:rsidP="00184F98">
            <w:pPr>
              <w:bidi w:val="0"/>
              <w:spacing w:before="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6169" w14:textId="6EEF1765" w:rsidR="00656137" w:rsidRDefault="00F90032" w:rsidP="00656137">
            <w:pPr>
              <w:spacing w:before="0" w:after="0" w:line="240" w:lineRule="auto"/>
              <w:ind w:left="7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בנספח א' בטבלה בה </w:t>
            </w:r>
            <w:r w:rsidR="00656137">
              <w:rPr>
                <w:rFonts w:hint="cs"/>
                <w:rtl/>
              </w:rPr>
              <w:t xml:space="preserve"> מפורטים מסלולי ההשקעה המוצעים ע"י הק</w:t>
            </w:r>
            <w:r>
              <w:rPr>
                <w:rFonts w:hint="cs"/>
                <w:rtl/>
              </w:rPr>
              <w:t xml:space="preserve">ופה </w:t>
            </w:r>
            <w:r w:rsidR="000B389E">
              <w:rPr>
                <w:rFonts w:hint="cs"/>
                <w:rtl/>
              </w:rPr>
              <w:t>יבוצע עדכון הגדרת מדיניות ההשקעה במסלול אג"ח</w:t>
            </w:r>
            <w:r w:rsidR="00EE55AD">
              <w:rPr>
                <w:rFonts w:hint="cs"/>
                <w:rtl/>
              </w:rPr>
              <w:t>, מניות</w:t>
            </w:r>
            <w:r w:rsidR="000B389E">
              <w:rPr>
                <w:rFonts w:hint="cs"/>
                <w:rtl/>
              </w:rPr>
              <w:t xml:space="preserve"> ומסלול </w:t>
            </w:r>
            <w:r w:rsidR="00656137">
              <w:rPr>
                <w:rFonts w:hint="cs"/>
                <w:rtl/>
              </w:rPr>
              <w:t xml:space="preserve">עוקב מדד </w:t>
            </w:r>
            <w:r w:rsidR="00656137">
              <w:t>S&amp;P500</w:t>
            </w:r>
            <w:r w:rsidR="00656137">
              <w:rPr>
                <w:rFonts w:hint="cs"/>
                <w:rtl/>
              </w:rPr>
              <w:t>.</w:t>
            </w:r>
          </w:p>
          <w:p w14:paraId="656166E4" w14:textId="77777777" w:rsidR="008B2E6A" w:rsidRPr="00DC0F7A" w:rsidRDefault="008B2E6A" w:rsidP="00656137">
            <w:pPr>
              <w:spacing w:before="0" w:after="0" w:line="240" w:lineRule="auto"/>
              <w:ind w:left="720"/>
              <w:jc w:val="left"/>
            </w:pPr>
          </w:p>
          <w:p w14:paraId="4AFC6E1D" w14:textId="77777777" w:rsid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לסיווג מסלולי ההשקעה המתמחים בקופה כדלהלן והתאמת מדיניות ההשקעה התקנונית כדלקמן:</w:t>
            </w:r>
          </w:p>
          <w:p w14:paraId="511919D6" w14:textId="77777777" w:rsidR="008B2E6A" w:rsidRP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b/>
                <w:bCs/>
                <w:rtl/>
              </w:rPr>
            </w:pPr>
          </w:p>
          <w:p w14:paraId="4B0115A3" w14:textId="77777777" w:rsid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 w:rsidRPr="008B2E6A">
              <w:rPr>
                <w:rFonts w:ascii="David" w:hAnsi="David" w:hint="cs"/>
                <w:b/>
                <w:bCs/>
                <w:rtl/>
              </w:rPr>
              <w:t>ל</w:t>
            </w:r>
            <w:r w:rsidRPr="008B2E6A">
              <w:rPr>
                <w:rFonts w:ascii="David" w:hAnsi="David"/>
                <w:b/>
                <w:bCs/>
                <w:rtl/>
              </w:rPr>
              <w:t>אשכול 1 -</w:t>
            </w:r>
            <w:r w:rsidRPr="00205E45">
              <w:rPr>
                <w:rFonts w:ascii="David" w:hAnsi="David"/>
                <w:rtl/>
              </w:rPr>
              <w:t xml:space="preserve"> מסלולים מתמחים בניהול אקטיבי [דמי ניהול קבועים והוצאות ישירות]</w:t>
            </w:r>
            <w:r>
              <w:rPr>
                <w:rFonts w:ascii="David" w:hAnsi="David" w:hint="cs"/>
                <w:rtl/>
              </w:rPr>
              <w:t xml:space="preserve"> </w:t>
            </w:r>
          </w:p>
          <w:p w14:paraId="03A7E177" w14:textId="77777777" w:rsid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5A813E23" w14:textId="77777777" w:rsidR="008B2E6A" w:rsidRDefault="008B2E6A" w:rsidP="008B2E6A">
            <w:pPr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>אג"ח ממשלת ישראל למסלול אג"ח ואשראי</w:t>
            </w:r>
          </w:p>
          <w:p w14:paraId="2B39AF7D" w14:textId="77777777" w:rsid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5F0E2207" w14:textId="77777777" w:rsidR="008B2E6A" w:rsidRDefault="008B2E6A" w:rsidP="008B2E6A">
            <w:pPr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מסלול מניות ללא שינוי </w:t>
            </w:r>
          </w:p>
          <w:p w14:paraId="3C3C5BA8" w14:textId="77777777" w:rsid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72951232" w14:textId="77777777" w:rsid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>
              <w:rPr>
                <w:rFonts w:ascii="David" w:hAnsi="David" w:hint="cs"/>
                <w:rtl/>
              </w:rPr>
              <w:t xml:space="preserve">סיווג מסלול </w:t>
            </w:r>
            <w:r w:rsidRPr="008B2E6A">
              <w:rPr>
                <w:rFonts w:ascii="David" w:hAnsi="David"/>
                <w:rtl/>
              </w:rPr>
              <w:t xml:space="preserve">עוקב מדד 500 </w:t>
            </w:r>
            <w:r w:rsidRPr="008B2E6A">
              <w:rPr>
                <w:rFonts w:ascii="David" w:hAnsi="David"/>
              </w:rPr>
              <w:t>S&amp;P</w:t>
            </w:r>
          </w:p>
          <w:p w14:paraId="5BE80405" w14:textId="77777777" w:rsidR="008B2E6A" w:rsidRDefault="008B2E6A" w:rsidP="008B2E6A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 w:rsidRPr="008B2E6A">
              <w:rPr>
                <w:rFonts w:ascii="David" w:hAnsi="David" w:hint="cs"/>
                <w:b/>
                <w:bCs/>
                <w:rtl/>
              </w:rPr>
              <w:t>ל</w:t>
            </w:r>
            <w:r w:rsidRPr="008B2E6A">
              <w:rPr>
                <w:rFonts w:ascii="David" w:hAnsi="David"/>
                <w:b/>
                <w:bCs/>
                <w:rtl/>
              </w:rPr>
              <w:t>אשכול 4</w:t>
            </w:r>
            <w:r w:rsidRPr="008B2E6A">
              <w:rPr>
                <w:rFonts w:ascii="David" w:hAnsi="David"/>
                <w:rtl/>
              </w:rPr>
              <w:t xml:space="preserve"> - מסלולים עוקבי מדדים [ללא עמלות ניהול חיצוני למעט כמפורט בתקנות הוצאות ישירות]</w:t>
            </w:r>
          </w:p>
          <w:p w14:paraId="11DAEE1E" w14:textId="77777777" w:rsidR="00184F98" w:rsidRPr="00656137" w:rsidRDefault="00184F98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9AEC" w14:textId="4FE7493A" w:rsidR="00184F98" w:rsidRDefault="00656137" w:rsidP="006561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  <w:r>
              <w:rPr>
                <w:rFonts w:ascii="David" w:hAnsi="David"/>
                <w:rtl/>
              </w:rPr>
              <w:t xml:space="preserve">חוזר גופים מוסדיים </w:t>
            </w:r>
            <w:r w:rsidR="008B2E6A">
              <w:rPr>
                <w:rFonts w:ascii="David" w:hAnsi="David" w:hint="cs"/>
                <w:rtl/>
              </w:rPr>
              <w:t>2022-9-30</w:t>
            </w:r>
            <w:r>
              <w:rPr>
                <w:rFonts w:ascii="David" w:hAnsi="David" w:hint="cs"/>
                <w:rtl/>
              </w:rPr>
              <w:t xml:space="preserve"> </w:t>
            </w:r>
            <w:r w:rsidR="00205E45">
              <w:rPr>
                <w:rFonts w:ascii="David" w:hAnsi="David" w:hint="cs"/>
                <w:rtl/>
              </w:rPr>
              <w:t xml:space="preserve">רשימת מסלולי השקעה בגרסתם העדכנית מיום </w:t>
            </w:r>
            <w:r w:rsidR="00205E45">
              <w:t xml:space="preserve">7 </w:t>
            </w:r>
            <w:r w:rsidR="00BD5FE3">
              <w:rPr>
                <w:rFonts w:hint="cs"/>
                <w:rtl/>
              </w:rPr>
              <w:t xml:space="preserve"> </w:t>
            </w:r>
            <w:r w:rsidR="00205E45">
              <w:rPr>
                <w:rtl/>
              </w:rPr>
              <w:t xml:space="preserve">באפריל 2024 </w:t>
            </w:r>
            <w:r w:rsidR="00205E45">
              <w:rPr>
                <w:rFonts w:hint="cs"/>
                <w:rtl/>
              </w:rPr>
              <w:t xml:space="preserve">במסמך שסימולו </w:t>
            </w:r>
            <w:r w:rsidR="00205E45">
              <w:rPr>
                <w:rtl/>
              </w:rPr>
              <w:t>שה. 2024-1471</w:t>
            </w:r>
            <w:r w:rsidR="00205E45">
              <w:rPr>
                <w:rFonts w:hint="cs"/>
                <w:rtl/>
              </w:rPr>
              <w:t xml:space="preserve"> </w:t>
            </w:r>
            <w:r>
              <w:rPr>
                <w:rFonts w:ascii="David" w:hAnsi="David" w:hint="cs"/>
                <w:rtl/>
              </w:rPr>
              <w:t>והחלטת דירקטוריון החברה</w:t>
            </w:r>
            <w:r w:rsidR="00205E45">
              <w:rPr>
                <w:rFonts w:ascii="David" w:hAnsi="David" w:hint="cs"/>
                <w:rtl/>
              </w:rPr>
              <w:t xml:space="preserve"> מיום 29 במאי 2024</w:t>
            </w:r>
          </w:p>
          <w:p w14:paraId="5330B835" w14:textId="77777777" w:rsidR="00205E45" w:rsidRDefault="00205E45" w:rsidP="00656137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7823498D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7CC9A1ED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5E55FD1A" w14:textId="77777777" w:rsidR="00184F98" w:rsidRDefault="00184F98" w:rsidP="00184F98">
            <w:pPr>
              <w:spacing w:before="0" w:after="0" w:line="240" w:lineRule="auto"/>
              <w:jc w:val="left"/>
              <w:rPr>
                <w:rFonts w:ascii="David" w:hAnsi="David"/>
                <w:rtl/>
              </w:rPr>
            </w:pPr>
          </w:p>
          <w:p w14:paraId="23DBBFF7" w14:textId="30063E90" w:rsidR="00184F98" w:rsidRPr="00B905CC" w:rsidRDefault="00184F98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153" w14:textId="0558590C" w:rsidR="00184F98" w:rsidRPr="00B905CC" w:rsidRDefault="001928D7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rtl/>
              </w:rPr>
            </w:pPr>
            <w:r>
              <w:rPr>
                <w:rFonts w:ascii="Arial" w:eastAsia="Times New Roman" w:hAnsi="Arial" w:cs="Arial" w:hint="cs"/>
                <w:sz w:val="18"/>
                <w:szCs w:val="18"/>
                <w:rtl/>
              </w:rPr>
              <w:t>אין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48A4" w14:textId="77777777" w:rsidR="00184F98" w:rsidRPr="00B905CC" w:rsidRDefault="00184F98" w:rsidP="00184F98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18"/>
                <w:szCs w:val="18"/>
                <w:rtl/>
              </w:rPr>
            </w:pPr>
          </w:p>
        </w:tc>
      </w:tr>
    </w:tbl>
    <w:p w14:paraId="1A3BAE71" w14:textId="4B541EBA" w:rsidR="00695B87" w:rsidRPr="002E095A" w:rsidRDefault="00695B87" w:rsidP="008B2E6A"/>
    <w:sectPr w:rsidR="00695B87" w:rsidRPr="002E095A" w:rsidSect="00B905C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7C"/>
    <w:multiLevelType w:val="hybridMultilevel"/>
    <w:tmpl w:val="725E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0D37"/>
    <w:multiLevelType w:val="multilevel"/>
    <w:tmpl w:val="2C7611E6"/>
    <w:numStyleLink w:val="-0"/>
  </w:abstractNum>
  <w:abstractNum w:abstractNumId="5" w15:restartNumberingAfterBreak="0">
    <w:nsid w:val="3B5F61DB"/>
    <w:multiLevelType w:val="multilevel"/>
    <w:tmpl w:val="952A138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623"/>
      </w:pPr>
      <w:rPr>
        <w:rFonts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7"/>
        </w:tabs>
        <w:ind w:left="2117" w:hanging="737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964"/>
      </w:pPr>
      <w:rPr>
        <w:rFonts w:cs="David" w:hint="default"/>
        <w:i w:val="0"/>
        <w:iCs w:val="0"/>
        <w:sz w:val="24"/>
        <w:szCs w:val="24"/>
        <w:lang w:val="en-US"/>
      </w:rPr>
    </w:lvl>
    <w:lvl w:ilvl="4">
      <w:start w:val="1"/>
      <w:numFmt w:val="hebrew1"/>
      <w:lvlText w:val="%5."/>
      <w:lvlJc w:val="left"/>
      <w:pPr>
        <w:tabs>
          <w:tab w:val="num" w:pos="3535"/>
        </w:tabs>
        <w:ind w:left="3535" w:hanging="45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988"/>
        </w:tabs>
        <w:ind w:left="3988" w:hanging="453"/>
      </w:pPr>
      <w:rPr>
        <w:rFonts w:cs="Times New Roman" w:hint="default"/>
        <w:sz w:val="2"/>
        <w:szCs w:val="26"/>
      </w:rPr>
    </w:lvl>
    <w:lvl w:ilvl="6">
      <w:start w:val="1"/>
      <w:numFmt w:val="hebrew1"/>
      <w:lvlText w:val="%7."/>
      <w:lvlJc w:val="left"/>
      <w:pPr>
        <w:tabs>
          <w:tab w:val="num" w:pos="4442"/>
        </w:tabs>
        <w:ind w:left="4442" w:hanging="454"/>
      </w:pPr>
      <w:rPr>
        <w:rFonts w:cs="Times New Roman" w:hint="default"/>
      </w:rPr>
    </w:lvl>
    <w:lvl w:ilvl="7">
      <w:start w:val="1"/>
      <w:numFmt w:val="bullet"/>
      <w:lvlText w:val=""/>
      <w:lvlJc w:val="left"/>
      <w:pPr>
        <w:tabs>
          <w:tab w:val="num" w:pos="4895"/>
        </w:tabs>
        <w:ind w:left="4895" w:hanging="453"/>
      </w:pPr>
      <w:rPr>
        <w:rFonts w:ascii="Wingdings 2" w:hAnsi="Wingdings 2" w:cs="Times New Roman" w:hint="default"/>
      </w:rPr>
    </w:lvl>
    <w:lvl w:ilvl="8">
      <w:start w:val="1"/>
      <w:numFmt w:val="bullet"/>
      <w:lvlText w:val=""/>
      <w:lvlJc w:val="left"/>
      <w:pPr>
        <w:tabs>
          <w:tab w:val="num" w:pos="5462"/>
        </w:tabs>
        <w:ind w:left="5462" w:hanging="567"/>
      </w:pPr>
      <w:rPr>
        <w:rFonts w:ascii="Wingdings" w:hAnsi="Wingdings" w:cs="Times New Roman" w:hint="default"/>
      </w:rPr>
    </w:lvl>
  </w:abstractNum>
  <w:abstractNum w:abstractNumId="6" w15:restartNumberingAfterBreak="0">
    <w:nsid w:val="3F130223"/>
    <w:multiLevelType w:val="hybridMultilevel"/>
    <w:tmpl w:val="2BB2D948"/>
    <w:lvl w:ilvl="0" w:tplc="5CC0A502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D5A4D"/>
    <w:multiLevelType w:val="hybridMultilevel"/>
    <w:tmpl w:val="725E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D4CEE"/>
    <w:multiLevelType w:val="multilevel"/>
    <w:tmpl w:val="2C7611E6"/>
    <w:numStyleLink w:val="-0"/>
  </w:abstractNum>
  <w:abstractNum w:abstractNumId="9" w15:restartNumberingAfterBreak="0">
    <w:nsid w:val="48010357"/>
    <w:multiLevelType w:val="multilevel"/>
    <w:tmpl w:val="4DAACA3E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cs="David" w:hint="default"/>
        <w:b w:val="0"/>
        <w:bCs w:val="0"/>
        <w:i w:val="0"/>
        <w:iC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23"/>
      </w:pPr>
      <w:rPr>
        <w:rFonts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757" w:hanging="737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721"/>
        </w:tabs>
        <w:ind w:left="2721" w:hanging="964"/>
      </w:pPr>
      <w:rPr>
        <w:rFonts w:cs="David" w:hint="default"/>
        <w:i w:val="0"/>
        <w:iCs w:val="0"/>
        <w:sz w:val="24"/>
        <w:szCs w:val="24"/>
        <w:lang w:val="en-US"/>
      </w:rPr>
    </w:lvl>
    <w:lvl w:ilvl="4">
      <w:start w:val="1"/>
      <w:numFmt w:val="hebrew1"/>
      <w:lvlText w:val="%5."/>
      <w:lvlJc w:val="left"/>
      <w:pPr>
        <w:tabs>
          <w:tab w:val="num" w:pos="3175"/>
        </w:tabs>
        <w:ind w:left="3175" w:hanging="45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628"/>
        </w:tabs>
        <w:ind w:left="3628" w:hanging="453"/>
      </w:pPr>
      <w:rPr>
        <w:rFonts w:cs="Times New Roman" w:hint="default"/>
        <w:sz w:val="2"/>
        <w:szCs w:val="26"/>
      </w:rPr>
    </w:lvl>
    <w:lvl w:ilvl="6">
      <w:start w:val="1"/>
      <w:numFmt w:val="hebrew1"/>
      <w:lvlText w:val="%7."/>
      <w:lvlJc w:val="left"/>
      <w:pPr>
        <w:tabs>
          <w:tab w:val="num" w:pos="4082"/>
        </w:tabs>
        <w:ind w:left="4082" w:hanging="454"/>
      </w:pPr>
      <w:rPr>
        <w:rFonts w:cs="Times New Roman" w:hint="default"/>
      </w:rPr>
    </w:lvl>
    <w:lvl w:ilvl="7">
      <w:start w:val="1"/>
      <w:numFmt w:val="bullet"/>
      <w:lvlText w:val=""/>
      <w:lvlJc w:val="left"/>
      <w:pPr>
        <w:tabs>
          <w:tab w:val="num" w:pos="4535"/>
        </w:tabs>
        <w:ind w:left="4535" w:hanging="453"/>
      </w:pPr>
      <w:rPr>
        <w:rFonts w:ascii="Wingdings 2" w:hAnsi="Wingdings 2" w:cs="Times New Roman" w:hint="default"/>
      </w:rPr>
    </w:lvl>
    <w:lvl w:ilvl="8">
      <w:start w:val="1"/>
      <w:numFmt w:val="bullet"/>
      <w:lvlText w:val=""/>
      <w:lvlJc w:val="left"/>
      <w:pPr>
        <w:tabs>
          <w:tab w:val="num" w:pos="5102"/>
        </w:tabs>
        <w:ind w:left="5102" w:hanging="567"/>
      </w:pPr>
      <w:rPr>
        <w:rFonts w:ascii="Wingdings" w:hAnsi="Wingdings" w:cs="Times New Roman" w:hint="default"/>
      </w:rPr>
    </w:lvl>
  </w:abstractNum>
  <w:abstractNum w:abstractNumId="10" w15:restartNumberingAfterBreak="0">
    <w:nsid w:val="4F702F84"/>
    <w:multiLevelType w:val="hybridMultilevel"/>
    <w:tmpl w:val="725E2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63965"/>
    <w:multiLevelType w:val="multilevel"/>
    <w:tmpl w:val="CB2CFB36"/>
    <w:numStyleLink w:val="-"/>
  </w:abstractNum>
  <w:abstractNum w:abstractNumId="12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3" w15:restartNumberingAfterBreak="0">
    <w:nsid w:val="5D34637E"/>
    <w:multiLevelType w:val="hybridMultilevel"/>
    <w:tmpl w:val="4654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979AD"/>
    <w:multiLevelType w:val="hybridMultilevel"/>
    <w:tmpl w:val="E42C14B8"/>
    <w:lvl w:ilvl="0" w:tplc="5CC0A502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88"/>
    <w:rsid w:val="00014182"/>
    <w:rsid w:val="00047C97"/>
    <w:rsid w:val="000520B7"/>
    <w:rsid w:val="000568CE"/>
    <w:rsid w:val="00066383"/>
    <w:rsid w:val="00093B9D"/>
    <w:rsid w:val="000B389E"/>
    <w:rsid w:val="000C04AE"/>
    <w:rsid w:val="000E6098"/>
    <w:rsid w:val="000E632C"/>
    <w:rsid w:val="0010326C"/>
    <w:rsid w:val="001611C6"/>
    <w:rsid w:val="00164B30"/>
    <w:rsid w:val="0018292D"/>
    <w:rsid w:val="00184F98"/>
    <w:rsid w:val="001928D7"/>
    <w:rsid w:val="00194F39"/>
    <w:rsid w:val="001A7C42"/>
    <w:rsid w:val="001C4F6D"/>
    <w:rsid w:val="001D55DD"/>
    <w:rsid w:val="001E2FE5"/>
    <w:rsid w:val="001E548A"/>
    <w:rsid w:val="00205E45"/>
    <w:rsid w:val="002319E0"/>
    <w:rsid w:val="00275887"/>
    <w:rsid w:val="002A54A3"/>
    <w:rsid w:val="002A7FEA"/>
    <w:rsid w:val="002C33B9"/>
    <w:rsid w:val="002E095A"/>
    <w:rsid w:val="002E38F4"/>
    <w:rsid w:val="002F197C"/>
    <w:rsid w:val="00325E01"/>
    <w:rsid w:val="00361114"/>
    <w:rsid w:val="003840FE"/>
    <w:rsid w:val="00385688"/>
    <w:rsid w:val="00393C6A"/>
    <w:rsid w:val="003964E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710B1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309B0"/>
    <w:rsid w:val="00656137"/>
    <w:rsid w:val="0066664E"/>
    <w:rsid w:val="00673D36"/>
    <w:rsid w:val="00692C69"/>
    <w:rsid w:val="006952CA"/>
    <w:rsid w:val="00695B87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35D55"/>
    <w:rsid w:val="00743847"/>
    <w:rsid w:val="00751B50"/>
    <w:rsid w:val="007569E7"/>
    <w:rsid w:val="00757313"/>
    <w:rsid w:val="00757879"/>
    <w:rsid w:val="007611DA"/>
    <w:rsid w:val="00793E5C"/>
    <w:rsid w:val="007A373A"/>
    <w:rsid w:val="007D3FA2"/>
    <w:rsid w:val="007D4118"/>
    <w:rsid w:val="007E2692"/>
    <w:rsid w:val="0080160A"/>
    <w:rsid w:val="0082739B"/>
    <w:rsid w:val="00864DB3"/>
    <w:rsid w:val="00867AE5"/>
    <w:rsid w:val="00870D8A"/>
    <w:rsid w:val="008B2E6A"/>
    <w:rsid w:val="008B39D7"/>
    <w:rsid w:val="008B546B"/>
    <w:rsid w:val="008E77BE"/>
    <w:rsid w:val="00910BC9"/>
    <w:rsid w:val="00915C9A"/>
    <w:rsid w:val="00935E81"/>
    <w:rsid w:val="00986444"/>
    <w:rsid w:val="00990A24"/>
    <w:rsid w:val="009B64FE"/>
    <w:rsid w:val="009E52B5"/>
    <w:rsid w:val="009F7F7A"/>
    <w:rsid w:val="00A15876"/>
    <w:rsid w:val="00A15D5D"/>
    <w:rsid w:val="00A30921"/>
    <w:rsid w:val="00A5751E"/>
    <w:rsid w:val="00A67A4F"/>
    <w:rsid w:val="00A73537"/>
    <w:rsid w:val="00A7396A"/>
    <w:rsid w:val="00A73972"/>
    <w:rsid w:val="00A84333"/>
    <w:rsid w:val="00A84658"/>
    <w:rsid w:val="00AA4752"/>
    <w:rsid w:val="00AD0167"/>
    <w:rsid w:val="00AF1C47"/>
    <w:rsid w:val="00B03E2B"/>
    <w:rsid w:val="00B041F7"/>
    <w:rsid w:val="00B21599"/>
    <w:rsid w:val="00B311D4"/>
    <w:rsid w:val="00B429D7"/>
    <w:rsid w:val="00B60EE6"/>
    <w:rsid w:val="00B67385"/>
    <w:rsid w:val="00B905CC"/>
    <w:rsid w:val="00B93390"/>
    <w:rsid w:val="00B93A25"/>
    <w:rsid w:val="00BB393A"/>
    <w:rsid w:val="00BD5FE3"/>
    <w:rsid w:val="00BD67E7"/>
    <w:rsid w:val="00C01906"/>
    <w:rsid w:val="00C13776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33979"/>
    <w:rsid w:val="00D66453"/>
    <w:rsid w:val="00D731DA"/>
    <w:rsid w:val="00D969C1"/>
    <w:rsid w:val="00DD5320"/>
    <w:rsid w:val="00DE069A"/>
    <w:rsid w:val="00DE7CC8"/>
    <w:rsid w:val="00DF73FF"/>
    <w:rsid w:val="00E41B31"/>
    <w:rsid w:val="00E56588"/>
    <w:rsid w:val="00E95EEF"/>
    <w:rsid w:val="00EA6729"/>
    <w:rsid w:val="00EC303E"/>
    <w:rsid w:val="00EE55AD"/>
    <w:rsid w:val="00EF71D7"/>
    <w:rsid w:val="00F00D41"/>
    <w:rsid w:val="00F0592A"/>
    <w:rsid w:val="00F25ABF"/>
    <w:rsid w:val="00F509E4"/>
    <w:rsid w:val="00F74EF7"/>
    <w:rsid w:val="00F80DA7"/>
    <w:rsid w:val="00F90032"/>
    <w:rsid w:val="00F975C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A137C"/>
  <w15:chartTrackingRefBased/>
  <w15:docId w15:val="{3F3EDF8B-456D-40D8-AF29-0DFC522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56E"/>
    <w:pPr>
      <w:bidi/>
      <w:spacing w:before="120" w:after="120" w:line="360" w:lineRule="auto"/>
      <w:jc w:val="both"/>
    </w:pPr>
    <w:rPr>
      <w:rFonts w:ascii="Times New Roman" w:hAnsi="Times New Roman" w:cs="David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basedOn w:val="a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1CFE-2366-43E2-B355-8926690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מסמך ריכוז שינויים לתיקון תקנון - </vt:lpstr>
    </vt:vector>
  </TitlesOfParts>
  <Company>MOF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ריכוז שינויים לתיקון תקנון -</dc:title>
  <dc:subject>יוסי פורת</dc:subject>
  <dc:creator>יואב יונש</dc:creator>
  <cp:keywords>246\1\1413</cp:keywords>
  <dc:description>246\1\1413</dc:description>
  <cp:lastModifiedBy>קרין עזראי | קרן לאקדמאים</cp:lastModifiedBy>
  <cp:revision>2</cp:revision>
  <dcterms:created xsi:type="dcterms:W3CDTF">2024-06-05T15:05:00Z</dcterms:created>
  <dcterms:modified xsi:type="dcterms:W3CDTF">2024-06-05T15:05:00Z</dcterms:modified>
</cp:coreProperties>
</file>